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B2" w:rsidRPr="00EE16A3" w:rsidRDefault="00326DA4" w:rsidP="00EE58EB">
      <w:pPr>
        <w:spacing w:after="0" w:line="276" w:lineRule="auto"/>
        <w:jc w:val="both"/>
        <w:outlineLvl w:val="2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EE16A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Szanowni Państwo,</w:t>
      </w:r>
    </w:p>
    <w:p w:rsidR="000A58B2" w:rsidRPr="00EE16A3" w:rsidRDefault="000A58B2" w:rsidP="00EE58EB">
      <w:pPr>
        <w:spacing w:after="0" w:line="276" w:lineRule="auto"/>
        <w:jc w:val="both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AD7C93" w:rsidRDefault="000A58B2" w:rsidP="00EE58EB">
      <w:pPr>
        <w:pStyle w:val="Bezodstpw"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W dniu </w:t>
      </w:r>
      <w:r w:rsidR="00AD7C9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8</w:t>
      </w:r>
      <w:r w:rsidR="007805E4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</w:t>
      </w:r>
      <w:r w:rsidR="00AD7C9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grudnia</w:t>
      </w:r>
      <w:r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2016 r. zakończono ocenę merytoryczną (która trwała od </w:t>
      </w:r>
      <w:r w:rsidR="0043764D"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dnia </w:t>
      </w:r>
      <w:r w:rsidR="00B83A0C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1</w:t>
      </w:r>
      <w:r w:rsidR="007805E4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</w:t>
      </w:r>
      <w:r w:rsidR="00B83A0C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grudnia </w:t>
      </w:r>
      <w:r w:rsidR="007805E4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do </w:t>
      </w:r>
      <w:r w:rsidR="00B83A0C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dnia </w:t>
      </w:r>
      <w:r w:rsidR="00AD7C9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8 grudnia </w:t>
      </w:r>
      <w:r w:rsidR="00781105"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2016 r</w:t>
      </w:r>
      <w:r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.)  wniosków o dofinansowanie projektów zło</w:t>
      </w:r>
      <w:r w:rsidR="00781105"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żonych</w:t>
      </w:r>
      <w:r w:rsidR="007805E4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w ramach konkursu </w:t>
      </w:r>
      <w:r w:rsidR="00AE1307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Nr </w:t>
      </w:r>
      <w:r w:rsidR="007805E4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RPLB.03.0</w:t>
      </w:r>
      <w:r w:rsidR="00AD7C9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3</w:t>
      </w:r>
      <w:r w:rsidR="007805E4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.01</w:t>
      </w:r>
      <w:r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-IZ.00-08-K0</w:t>
      </w:r>
      <w:r w:rsidR="00994305"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1</w:t>
      </w:r>
      <w:r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/1</w:t>
      </w:r>
      <w:r w:rsidR="00AD7C9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6</w:t>
      </w:r>
      <w:r w:rsidR="00781105"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</w:t>
      </w:r>
      <w:r w:rsidR="00754974"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994305" w:rsidRPr="00EE16A3">
        <w:rPr>
          <w:rFonts w:ascii="Arial Narrow" w:hAnsi="Arial Narrow"/>
          <w:sz w:val="24"/>
          <w:szCs w:val="24"/>
        </w:rPr>
        <w:t>O</w:t>
      </w:r>
      <w:r w:rsidR="00B83A0C">
        <w:rPr>
          <w:rFonts w:ascii="Arial Narrow" w:hAnsi="Arial Narrow"/>
          <w:sz w:val="24"/>
          <w:szCs w:val="24"/>
        </w:rPr>
        <w:t>ś</w:t>
      </w:r>
      <w:r w:rsidR="00994305" w:rsidRPr="00EE16A3">
        <w:rPr>
          <w:rFonts w:ascii="Arial Narrow" w:hAnsi="Arial Narrow"/>
          <w:sz w:val="24"/>
          <w:szCs w:val="24"/>
        </w:rPr>
        <w:t xml:space="preserve"> Priorytetow</w:t>
      </w:r>
      <w:r w:rsidR="00B83A0C">
        <w:rPr>
          <w:rFonts w:ascii="Arial Narrow" w:hAnsi="Arial Narrow"/>
          <w:sz w:val="24"/>
          <w:szCs w:val="24"/>
        </w:rPr>
        <w:t xml:space="preserve">a </w:t>
      </w:r>
      <w:r w:rsidR="00994305" w:rsidRPr="00EE16A3">
        <w:rPr>
          <w:rFonts w:ascii="Arial Narrow" w:hAnsi="Arial Narrow"/>
          <w:sz w:val="24"/>
          <w:szCs w:val="24"/>
        </w:rPr>
        <w:t xml:space="preserve">3 </w:t>
      </w:r>
      <w:r w:rsidR="00754974" w:rsidRPr="00EE16A3">
        <w:rPr>
          <w:rFonts w:ascii="Arial Narrow" w:hAnsi="Arial Narrow"/>
          <w:i/>
          <w:sz w:val="24"/>
          <w:szCs w:val="24"/>
        </w:rPr>
        <w:t>Gospodarka</w:t>
      </w:r>
      <w:r w:rsidR="00994305" w:rsidRPr="00EE16A3">
        <w:rPr>
          <w:rFonts w:ascii="Arial Narrow" w:hAnsi="Arial Narrow"/>
          <w:i/>
          <w:sz w:val="24"/>
          <w:szCs w:val="24"/>
        </w:rPr>
        <w:t xml:space="preserve"> niskoemisyjna</w:t>
      </w:r>
      <w:r w:rsidR="00994305" w:rsidRPr="00EE16A3">
        <w:rPr>
          <w:rFonts w:ascii="Arial Narrow" w:hAnsi="Arial Narrow"/>
          <w:sz w:val="24"/>
          <w:szCs w:val="24"/>
        </w:rPr>
        <w:t xml:space="preserve">, </w:t>
      </w:r>
      <w:r w:rsidR="00AD7C93" w:rsidRPr="00AD7C93">
        <w:rPr>
          <w:rFonts w:ascii="Arial Narrow" w:hAnsi="Arial Narrow"/>
          <w:sz w:val="24"/>
          <w:szCs w:val="24"/>
        </w:rPr>
        <w:t>D</w:t>
      </w:r>
      <w:r w:rsidR="00AD7C93">
        <w:rPr>
          <w:rFonts w:ascii="Arial Narrow" w:hAnsi="Arial Narrow"/>
          <w:sz w:val="24"/>
          <w:szCs w:val="24"/>
        </w:rPr>
        <w:t>ziałanie</w:t>
      </w:r>
      <w:r w:rsidR="00AD7C93" w:rsidRPr="00AD7C93">
        <w:rPr>
          <w:rFonts w:ascii="Arial Narrow" w:hAnsi="Arial Narrow"/>
          <w:sz w:val="24"/>
          <w:szCs w:val="24"/>
        </w:rPr>
        <w:t xml:space="preserve"> 3.3 </w:t>
      </w:r>
      <w:r w:rsidR="00AD7C93" w:rsidRPr="00B83A0C">
        <w:rPr>
          <w:rFonts w:ascii="Arial Narrow" w:hAnsi="Arial Narrow"/>
          <w:i/>
          <w:sz w:val="24"/>
          <w:szCs w:val="24"/>
        </w:rPr>
        <w:t>Ograniczenie niskiej emisji w miastach</w:t>
      </w:r>
      <w:r w:rsidR="00AE1307">
        <w:rPr>
          <w:rFonts w:ascii="Arial Narrow" w:hAnsi="Arial Narrow"/>
          <w:i/>
          <w:sz w:val="24"/>
          <w:szCs w:val="24"/>
        </w:rPr>
        <w:t xml:space="preserve">, </w:t>
      </w:r>
      <w:r w:rsidR="00AD7C93">
        <w:rPr>
          <w:rFonts w:ascii="Arial Narrow" w:hAnsi="Arial Narrow"/>
          <w:sz w:val="24"/>
          <w:szCs w:val="24"/>
        </w:rPr>
        <w:t xml:space="preserve">Poddziałanie </w:t>
      </w:r>
      <w:r w:rsidR="00AD7C93" w:rsidRPr="00AD7C93">
        <w:rPr>
          <w:rFonts w:ascii="Arial Narrow" w:hAnsi="Arial Narrow"/>
          <w:sz w:val="24"/>
          <w:szCs w:val="24"/>
        </w:rPr>
        <w:t xml:space="preserve">3.3.1 </w:t>
      </w:r>
      <w:r w:rsidR="00AD7C93" w:rsidRPr="00B83A0C">
        <w:rPr>
          <w:rFonts w:ascii="Arial Narrow" w:hAnsi="Arial Narrow"/>
          <w:i/>
          <w:sz w:val="24"/>
          <w:szCs w:val="24"/>
        </w:rPr>
        <w:t>Ograniczanie niskiej emisji w miastach – projekty realizowane poza formułą ZIT</w:t>
      </w:r>
      <w:r w:rsidR="00B83A0C">
        <w:rPr>
          <w:rFonts w:ascii="Arial Narrow" w:hAnsi="Arial Narrow"/>
          <w:i/>
          <w:sz w:val="24"/>
          <w:szCs w:val="24"/>
        </w:rPr>
        <w:t xml:space="preserve">, </w:t>
      </w:r>
      <w:r w:rsidR="00AD7C93">
        <w:rPr>
          <w:rFonts w:ascii="Arial Narrow" w:hAnsi="Arial Narrow"/>
          <w:sz w:val="24"/>
          <w:szCs w:val="24"/>
        </w:rPr>
        <w:t xml:space="preserve"> </w:t>
      </w:r>
      <w:r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>kategoria interwencji Funduszy Strukturalnych:</w:t>
      </w:r>
      <w:r w:rsidR="00EE16A3"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AD7C93" w:rsidRPr="00AD7C93" w:rsidRDefault="00AD7C93" w:rsidP="00EE58EB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851" w:hanging="425"/>
        <w:jc w:val="both"/>
        <w:rPr>
          <w:rFonts w:ascii="Arial Narrow" w:hAnsi="Arial Narrow" w:cs="Arial"/>
          <w:sz w:val="24"/>
          <w:szCs w:val="24"/>
        </w:rPr>
      </w:pPr>
      <w:r w:rsidRPr="00AD7C93">
        <w:rPr>
          <w:rFonts w:ascii="Arial Narrow" w:hAnsi="Arial Narrow" w:cs="Times New Roman"/>
          <w:b/>
          <w:bCs/>
          <w:color w:val="365F91"/>
          <w:sz w:val="24"/>
          <w:szCs w:val="24"/>
        </w:rPr>
        <w:t>43 –</w:t>
      </w:r>
      <w:r w:rsidRPr="00AD7C93">
        <w:rPr>
          <w:rFonts w:ascii="Arial Narrow" w:hAnsi="Arial Narrow" w:cs="Arial"/>
          <w:sz w:val="24"/>
          <w:szCs w:val="24"/>
        </w:rPr>
        <w:t xml:space="preserve"> Infrastruktura na potrzeby czystego transportu miejskiego i jego promocja (w tym wyposażenie i tabor)</w:t>
      </w:r>
    </w:p>
    <w:p w:rsidR="00AD7C93" w:rsidRPr="00AD7C93" w:rsidRDefault="00AD7C93" w:rsidP="00EE58EB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851" w:hanging="425"/>
        <w:jc w:val="both"/>
        <w:rPr>
          <w:rFonts w:ascii="Arial Narrow" w:hAnsi="Arial Narrow" w:cs="Arial"/>
          <w:sz w:val="24"/>
          <w:szCs w:val="24"/>
        </w:rPr>
      </w:pPr>
      <w:r w:rsidRPr="00AD7C93">
        <w:rPr>
          <w:rFonts w:ascii="Arial Narrow" w:hAnsi="Arial Narrow" w:cs="Times New Roman"/>
          <w:b/>
          <w:bCs/>
          <w:color w:val="365F91"/>
          <w:sz w:val="24"/>
          <w:szCs w:val="24"/>
        </w:rPr>
        <w:t>44 –</w:t>
      </w:r>
      <w:r w:rsidRPr="00AD7C93">
        <w:rPr>
          <w:rFonts w:ascii="Arial Narrow" w:hAnsi="Arial Narrow" w:cs="Arial"/>
          <w:sz w:val="24"/>
          <w:szCs w:val="24"/>
        </w:rPr>
        <w:t xml:space="preserve"> Inteligentne systemy transportowe (w tym wprowadzenie zarządzania popytem, systemy poboru opłat, informatyczne systemy monitorowania, kontroli i informacji)</w:t>
      </w:r>
    </w:p>
    <w:p w:rsidR="00AD7C93" w:rsidRPr="00AD7C93" w:rsidRDefault="00AD7C93" w:rsidP="00EE58EB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851" w:hanging="425"/>
        <w:jc w:val="both"/>
        <w:rPr>
          <w:rFonts w:ascii="Arial Narrow" w:hAnsi="Arial Narrow" w:cs="Arial"/>
          <w:sz w:val="24"/>
          <w:szCs w:val="24"/>
        </w:rPr>
      </w:pPr>
      <w:r w:rsidRPr="00AD7C93">
        <w:rPr>
          <w:rFonts w:ascii="Arial Narrow" w:hAnsi="Arial Narrow" w:cs="Times New Roman"/>
          <w:b/>
          <w:bCs/>
          <w:color w:val="365F91"/>
          <w:sz w:val="24"/>
          <w:szCs w:val="24"/>
        </w:rPr>
        <w:t xml:space="preserve">90 – </w:t>
      </w:r>
      <w:r w:rsidRPr="00AD7C93">
        <w:rPr>
          <w:rFonts w:ascii="Arial Narrow" w:hAnsi="Arial Narrow" w:cs="Arial"/>
          <w:sz w:val="24"/>
          <w:szCs w:val="24"/>
        </w:rPr>
        <w:t>Ścieżki rowerowe i piesze</w:t>
      </w:r>
    </w:p>
    <w:p w:rsidR="00754974" w:rsidRPr="00EE16A3" w:rsidRDefault="00754974" w:rsidP="00EE58EB">
      <w:pPr>
        <w:pStyle w:val="Bezodstpw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A58B2" w:rsidRDefault="000A58B2" w:rsidP="00EE58E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E16A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Wartość środków</w:t>
      </w:r>
      <w:r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przeznaczona na konkurs wynosiła</w:t>
      </w:r>
      <w:r w:rsidRPr="00EE16A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AD7C9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5</w:t>
      </w:r>
      <w:r w:rsidR="007805E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0 000</w:t>
      </w:r>
      <w:r w:rsidR="00754974" w:rsidRPr="00EE16A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 000,00 </w:t>
      </w:r>
      <w:r w:rsidR="00397047" w:rsidRPr="00EE16A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PLN</w:t>
      </w:r>
      <w:r w:rsidR="00397047" w:rsidRPr="00EE16A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>(w tym na procedurę odwoławczą przewidziano 10% alokacji konkursu, co stanowi</w:t>
      </w:r>
      <w:r w:rsidR="00754974"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AD7C93">
        <w:rPr>
          <w:rFonts w:ascii="Arial Narrow" w:eastAsia="Times New Roman" w:hAnsi="Arial Narrow"/>
          <w:bCs/>
          <w:sz w:val="24"/>
          <w:szCs w:val="24"/>
          <w:lang w:eastAsia="pl-PL"/>
        </w:rPr>
        <w:t>5</w:t>
      </w:r>
      <w:r w:rsidR="007805E4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000</w:t>
      </w:r>
      <w:r w:rsidR="00754974" w:rsidRPr="00EE16A3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000,00 </w:t>
      </w:r>
      <w:r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97047" w:rsidRPr="00EE16A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PLN</w:t>
      </w:r>
      <w:r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>).</w:t>
      </w:r>
    </w:p>
    <w:p w:rsidR="00C902FC" w:rsidRPr="00EE16A3" w:rsidRDefault="00C902FC" w:rsidP="00EE58EB">
      <w:pPr>
        <w:spacing w:after="0" w:line="36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0A58B2" w:rsidRPr="00EE16A3" w:rsidRDefault="000A58B2" w:rsidP="00EE58E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Ocenę formalną </w:t>
      </w:r>
      <w:r w:rsidR="007805E4">
        <w:rPr>
          <w:rFonts w:ascii="Arial Narrow" w:eastAsia="Times New Roman" w:hAnsi="Arial Narrow" w:cs="Times New Roman"/>
          <w:sz w:val="24"/>
          <w:szCs w:val="24"/>
          <w:lang w:eastAsia="pl-PL"/>
        </w:rPr>
        <w:t>pozytywnie przeszł</w:t>
      </w:r>
      <w:r w:rsidR="00B83A0C">
        <w:rPr>
          <w:rFonts w:ascii="Arial Narrow" w:eastAsia="Times New Roman" w:hAnsi="Arial Narrow" w:cs="Times New Roman"/>
          <w:sz w:val="24"/>
          <w:szCs w:val="24"/>
          <w:lang w:eastAsia="pl-PL"/>
        </w:rPr>
        <w:t>o</w:t>
      </w:r>
      <w:r w:rsidR="007805E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AD7C93">
        <w:rPr>
          <w:rFonts w:ascii="Arial Narrow" w:eastAsia="Times New Roman" w:hAnsi="Arial Narrow" w:cs="Times New Roman"/>
          <w:sz w:val="24"/>
          <w:szCs w:val="24"/>
          <w:lang w:eastAsia="pl-PL"/>
        </w:rPr>
        <w:t>11</w:t>
      </w:r>
      <w:r w:rsidR="00651C9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wnios</w:t>
      </w:r>
      <w:r w:rsidR="003304D8">
        <w:rPr>
          <w:rFonts w:ascii="Arial Narrow" w:eastAsia="Times New Roman" w:hAnsi="Arial Narrow" w:cs="Times New Roman"/>
          <w:sz w:val="24"/>
          <w:szCs w:val="24"/>
          <w:lang w:eastAsia="pl-PL"/>
        </w:rPr>
        <w:t>k</w:t>
      </w:r>
      <w:r w:rsidR="007805E4">
        <w:rPr>
          <w:rFonts w:ascii="Arial Narrow" w:eastAsia="Times New Roman" w:hAnsi="Arial Narrow" w:cs="Times New Roman"/>
          <w:sz w:val="24"/>
          <w:szCs w:val="24"/>
          <w:lang w:eastAsia="pl-PL"/>
        </w:rPr>
        <w:t>ów, które</w:t>
      </w:r>
      <w:r w:rsidR="00754974"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został</w:t>
      </w:r>
      <w:r w:rsidR="003C6545">
        <w:rPr>
          <w:rFonts w:ascii="Arial Narrow" w:eastAsia="Times New Roman" w:hAnsi="Arial Narrow" w:cs="Times New Roman"/>
          <w:sz w:val="24"/>
          <w:szCs w:val="24"/>
          <w:lang w:eastAsia="pl-PL"/>
        </w:rPr>
        <w:t>y</w:t>
      </w:r>
      <w:r w:rsidR="007805E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przekazane</w:t>
      </w:r>
      <w:r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oceny merytorycznej.  </w:t>
      </w:r>
    </w:p>
    <w:p w:rsidR="00326DA4" w:rsidRPr="00EE16A3" w:rsidRDefault="00326DA4" w:rsidP="00EE58E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D7C93" w:rsidRDefault="007805E4" w:rsidP="00EE58E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N</w:t>
      </w:r>
      <w:r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 etapie oceny merytorycznej </w:t>
      </w:r>
      <w:r w:rsidR="00AD7C93">
        <w:rPr>
          <w:rFonts w:ascii="Arial Narrow" w:eastAsia="Times New Roman" w:hAnsi="Arial Narrow" w:cs="Times New Roman"/>
          <w:sz w:val="24"/>
          <w:szCs w:val="24"/>
          <w:lang w:eastAsia="pl-PL"/>
        </w:rPr>
        <w:t>6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wnios</w:t>
      </w:r>
      <w:r w:rsidR="003304D8">
        <w:rPr>
          <w:rFonts w:ascii="Arial Narrow" w:eastAsia="Times New Roman" w:hAnsi="Arial Narrow" w:cs="Times New Roman"/>
          <w:sz w:val="24"/>
          <w:szCs w:val="24"/>
          <w:lang w:eastAsia="pl-PL"/>
        </w:rPr>
        <w:t>k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ów</w:t>
      </w:r>
      <w:r w:rsidR="00651C9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994305"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>uzyskał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o</w:t>
      </w:r>
      <w:r w:rsidR="00994305"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B83A0C"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>wynik</w:t>
      </w:r>
      <w:r w:rsidR="00B83A0C"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994305"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>p</w:t>
      </w:r>
      <w:r w:rsidR="000A58B2"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ozytywny </w:t>
      </w:r>
      <w:r w:rsidR="00994305"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>tj.</w:t>
      </w:r>
      <w:r w:rsidR="000A58B2"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1B50F0" w:rsidRPr="00EE16A3">
        <w:rPr>
          <w:rFonts w:ascii="Arial Narrow" w:hAnsi="Arial Narrow"/>
          <w:bCs/>
          <w:sz w:val="24"/>
          <w:szCs w:val="24"/>
        </w:rPr>
        <w:t>spełnił</w:t>
      </w:r>
      <w:r w:rsidR="00B83A0C">
        <w:rPr>
          <w:rFonts w:ascii="Arial Narrow" w:hAnsi="Arial Narrow"/>
          <w:bCs/>
          <w:sz w:val="24"/>
          <w:szCs w:val="24"/>
        </w:rPr>
        <w:t>o</w:t>
      </w:r>
      <w:r w:rsidR="00397047" w:rsidRPr="00EE16A3">
        <w:rPr>
          <w:rFonts w:ascii="Arial Narrow" w:hAnsi="Arial Narrow"/>
          <w:bCs/>
          <w:sz w:val="24"/>
          <w:szCs w:val="24"/>
        </w:rPr>
        <w:t xml:space="preserve"> wszystkie kryteria dopuszczające (środowiskowe, horyzo</w:t>
      </w:r>
      <w:r w:rsidR="001B50F0" w:rsidRPr="00EE16A3">
        <w:rPr>
          <w:rFonts w:ascii="Arial Narrow" w:hAnsi="Arial Narrow"/>
          <w:bCs/>
          <w:sz w:val="24"/>
          <w:szCs w:val="24"/>
        </w:rPr>
        <w:t>ntalne i specyficzne) i uzyskał</w:t>
      </w:r>
      <w:r w:rsidR="00B83A0C">
        <w:rPr>
          <w:rFonts w:ascii="Arial Narrow" w:hAnsi="Arial Narrow"/>
          <w:bCs/>
          <w:sz w:val="24"/>
          <w:szCs w:val="24"/>
        </w:rPr>
        <w:t>o</w:t>
      </w:r>
      <w:r w:rsidR="003304D8">
        <w:rPr>
          <w:rFonts w:ascii="Arial Narrow" w:hAnsi="Arial Narrow"/>
          <w:bCs/>
          <w:sz w:val="24"/>
          <w:szCs w:val="24"/>
        </w:rPr>
        <w:t xml:space="preserve"> </w:t>
      </w:r>
      <w:r w:rsidR="00397047" w:rsidRPr="00EE16A3">
        <w:rPr>
          <w:rFonts w:ascii="Arial Narrow" w:hAnsi="Arial Narrow"/>
          <w:bCs/>
          <w:sz w:val="24"/>
          <w:szCs w:val="24"/>
          <w:u w:val="single"/>
        </w:rPr>
        <w:t xml:space="preserve">co najmniej </w:t>
      </w:r>
      <w:r w:rsidR="00AD7C93">
        <w:rPr>
          <w:rFonts w:ascii="Arial Narrow" w:hAnsi="Arial Narrow"/>
          <w:bCs/>
          <w:sz w:val="24"/>
          <w:szCs w:val="24"/>
          <w:u w:val="single"/>
        </w:rPr>
        <w:t>6</w:t>
      </w:r>
      <w:r w:rsidR="001B50F0" w:rsidRPr="00EE16A3">
        <w:rPr>
          <w:rFonts w:ascii="Arial Narrow" w:hAnsi="Arial Narrow"/>
          <w:bCs/>
          <w:sz w:val="24"/>
          <w:szCs w:val="24"/>
          <w:u w:val="single"/>
        </w:rPr>
        <w:t>0%</w:t>
      </w:r>
      <w:r w:rsidR="00397047" w:rsidRPr="00EE16A3">
        <w:rPr>
          <w:rFonts w:ascii="Arial Narrow" w:hAnsi="Arial Narrow"/>
          <w:bCs/>
          <w:sz w:val="24"/>
          <w:szCs w:val="24"/>
        </w:rPr>
        <w:t xml:space="preserve"> możliwy</w:t>
      </w:r>
      <w:r w:rsidR="00994305" w:rsidRPr="00EE16A3">
        <w:rPr>
          <w:rFonts w:ascii="Arial Narrow" w:hAnsi="Arial Narrow"/>
          <w:bCs/>
          <w:sz w:val="24"/>
          <w:szCs w:val="24"/>
        </w:rPr>
        <w:t xml:space="preserve">ch do zdobycia </w:t>
      </w:r>
      <w:r w:rsidR="00B83A0C">
        <w:rPr>
          <w:rFonts w:ascii="Arial Narrow" w:hAnsi="Arial Narrow"/>
          <w:bCs/>
          <w:sz w:val="24"/>
          <w:szCs w:val="24"/>
        </w:rPr>
        <w:t xml:space="preserve">liczby </w:t>
      </w:r>
      <w:r w:rsidR="00994305" w:rsidRPr="00EE16A3">
        <w:rPr>
          <w:rFonts w:ascii="Arial Narrow" w:hAnsi="Arial Narrow"/>
          <w:bCs/>
          <w:sz w:val="24"/>
          <w:szCs w:val="24"/>
        </w:rPr>
        <w:t xml:space="preserve">punktów na ocenie </w:t>
      </w:r>
      <w:r w:rsidR="00DB2D26" w:rsidRPr="00EE16A3">
        <w:rPr>
          <w:rFonts w:ascii="Arial Narrow" w:hAnsi="Arial Narrow"/>
          <w:bCs/>
          <w:sz w:val="24"/>
          <w:szCs w:val="24"/>
        </w:rPr>
        <w:t>horyzontalnej</w:t>
      </w:r>
      <w:r w:rsidR="00AD7C93">
        <w:rPr>
          <w:rFonts w:ascii="Arial Narrow" w:hAnsi="Arial Narrow"/>
          <w:bCs/>
          <w:sz w:val="24"/>
          <w:szCs w:val="24"/>
        </w:rPr>
        <w:t xml:space="preserve"> i</w:t>
      </w:r>
      <w:r w:rsidR="00994305" w:rsidRPr="00EE16A3">
        <w:rPr>
          <w:rFonts w:ascii="Arial Narrow" w:hAnsi="Arial Narrow"/>
          <w:bCs/>
          <w:sz w:val="24"/>
          <w:szCs w:val="24"/>
        </w:rPr>
        <w:t xml:space="preserve"> </w:t>
      </w:r>
      <w:r w:rsidR="00B83A0C">
        <w:rPr>
          <w:rFonts w:ascii="Arial Narrow" w:hAnsi="Arial Narrow"/>
          <w:bCs/>
          <w:sz w:val="24"/>
          <w:szCs w:val="24"/>
        </w:rPr>
        <w:t>specyficznej, tj. otrzymało co najmniej</w:t>
      </w:r>
      <w:r w:rsidR="00AD7C93">
        <w:rPr>
          <w:rFonts w:ascii="Arial Narrow" w:hAnsi="Arial Narrow"/>
          <w:sz w:val="24"/>
          <w:szCs w:val="24"/>
        </w:rPr>
        <w:t>:</w:t>
      </w:r>
    </w:p>
    <w:p w:rsidR="00AD7C93" w:rsidRPr="007316C6" w:rsidRDefault="00B83A0C" w:rsidP="00B83A0C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-</w:t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>55,2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pkt </w:t>
      </w:r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>/92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pkt - </w:t>
      </w:r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 xml:space="preserve">w przypadku realizacji typu I – Budowa lub przebudowa infrastruktury dla rozwoju ekologicznego transportu publicznego, w tym ścieżki rowerowe. </w:t>
      </w:r>
      <w:r>
        <w:rPr>
          <w:rFonts w:ascii="Arial Narrow" w:hAnsi="Arial Narrow"/>
          <w:color w:val="000000" w:themeColor="text1"/>
          <w:sz w:val="24"/>
          <w:szCs w:val="24"/>
        </w:rPr>
        <w:t>D</w:t>
      </w:r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 xml:space="preserve">otyczy inwestycji dotyczących budowy/ rozbudowy infrastruktury związanej z ekologicznym transportem miejskim (m.in. obiekty typu </w:t>
      </w:r>
      <w:proofErr w:type="spellStart"/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>park&amp;ride</w:t>
      </w:r>
      <w:proofErr w:type="spellEnd"/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>bike&amp;ride</w:t>
      </w:r>
      <w:proofErr w:type="spellEnd"/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>, zintegrowane centra przesiadkowe, wspólny bilet, uruchomienie kompleksowej i interaktywne</w:t>
      </w:r>
      <w:r>
        <w:rPr>
          <w:rFonts w:ascii="Arial Narrow" w:hAnsi="Arial Narrow"/>
          <w:color w:val="000000" w:themeColor="text1"/>
          <w:sz w:val="24"/>
          <w:szCs w:val="24"/>
        </w:rPr>
        <w:t>j informacji pasażerskiej)</w:t>
      </w:r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 xml:space="preserve"> łącznie z </w:t>
      </w:r>
      <w:r w:rsidR="00AD7C93" w:rsidRPr="007316C6">
        <w:rPr>
          <w:rFonts w:ascii="Arial Narrow" w:hAnsi="Arial Narrow"/>
          <w:color w:val="000000" w:themeColor="text1"/>
          <w:sz w:val="24"/>
          <w:szCs w:val="24"/>
        </w:rPr>
        <w:t>typem II – Modernizacja floty transportu publicznego na terenach zurbanizowanych pod k</w:t>
      </w:r>
      <w:r>
        <w:rPr>
          <w:rFonts w:ascii="Arial Narrow" w:hAnsi="Arial Narrow"/>
          <w:color w:val="000000" w:themeColor="text1"/>
          <w:sz w:val="24"/>
          <w:szCs w:val="24"/>
        </w:rPr>
        <w:t>ątem ograniczenia emisji spalin</w:t>
      </w:r>
      <w:r w:rsidR="00AD7C93" w:rsidRPr="007316C6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</w:p>
    <w:p w:rsidR="00AD7C93" w:rsidRPr="00587351" w:rsidRDefault="00B83A0C" w:rsidP="00B83A0C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-</w:t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>41,4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B83A0C">
        <w:rPr>
          <w:rFonts w:ascii="Arial Narrow" w:hAnsi="Arial Narrow"/>
          <w:color w:val="000000" w:themeColor="text1"/>
          <w:sz w:val="24"/>
          <w:szCs w:val="24"/>
        </w:rPr>
        <w:t xml:space="preserve">pkt </w:t>
      </w:r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 xml:space="preserve">/69 </w:t>
      </w:r>
      <w:r w:rsidRPr="00B83A0C">
        <w:rPr>
          <w:rFonts w:ascii="Arial Narrow" w:hAnsi="Arial Narrow"/>
          <w:color w:val="000000" w:themeColor="text1"/>
          <w:sz w:val="24"/>
          <w:szCs w:val="24"/>
        </w:rPr>
        <w:t xml:space="preserve">pkt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- </w:t>
      </w:r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 xml:space="preserve">w przypadku realizacji typu I – Budowa lub przebudowa infrastruktury dla rozwoju ekologicznego transportu publicznego, w tym ścieżki rowerowe. </w:t>
      </w:r>
      <w:r>
        <w:rPr>
          <w:rFonts w:ascii="Arial Narrow" w:hAnsi="Arial Narrow"/>
          <w:color w:val="000000" w:themeColor="text1"/>
          <w:sz w:val="24"/>
          <w:szCs w:val="24"/>
        </w:rPr>
        <w:t>D</w:t>
      </w:r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 xml:space="preserve">otyczy inwestycji dotyczących budowy/ rozbudowy infrastruktury związanej z ekologicznym transportem miejskim (m.in. obiekty typu </w:t>
      </w:r>
      <w:proofErr w:type="spellStart"/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>park&amp;ride</w:t>
      </w:r>
      <w:proofErr w:type="spellEnd"/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>bike&amp;ride</w:t>
      </w:r>
      <w:proofErr w:type="spellEnd"/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>, zintegrowane centra przesiadkowe, wspólny bilet, uruchomienie kompleksowej i intera</w:t>
      </w:r>
      <w:r>
        <w:rPr>
          <w:rFonts w:ascii="Arial Narrow" w:hAnsi="Arial Narrow"/>
          <w:color w:val="000000" w:themeColor="text1"/>
          <w:sz w:val="24"/>
          <w:szCs w:val="24"/>
        </w:rPr>
        <w:t>ktywnej informacji pasażerskiej),</w:t>
      </w:r>
    </w:p>
    <w:p w:rsidR="00AD7C93" w:rsidRPr="00587351" w:rsidRDefault="00B83A0C" w:rsidP="00B83A0C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-</w:t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>39,6</w:t>
      </w:r>
      <w:r w:rsidRPr="00B83A0C">
        <w:rPr>
          <w:rFonts w:ascii="Arial Narrow" w:hAnsi="Arial Narrow"/>
          <w:color w:val="000000" w:themeColor="text1"/>
          <w:sz w:val="24"/>
          <w:szCs w:val="24"/>
        </w:rPr>
        <w:t xml:space="preserve"> pkt </w:t>
      </w:r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 xml:space="preserve">/66 </w:t>
      </w:r>
      <w:r w:rsidRPr="00B83A0C">
        <w:rPr>
          <w:rFonts w:ascii="Arial Narrow" w:hAnsi="Arial Narrow"/>
          <w:color w:val="000000" w:themeColor="text1"/>
          <w:sz w:val="24"/>
          <w:szCs w:val="24"/>
        </w:rPr>
        <w:t xml:space="preserve">pkt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- </w:t>
      </w:r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 xml:space="preserve">w przypadku realizacji typu I – Budowa lub przebudowa infrastruktury dla rozwoju ekologicznego transportu publicznego, w tym ścieżki rowerowe. </w:t>
      </w:r>
      <w:r>
        <w:rPr>
          <w:rFonts w:ascii="Arial Narrow" w:hAnsi="Arial Narrow"/>
          <w:color w:val="000000" w:themeColor="text1"/>
          <w:sz w:val="24"/>
          <w:szCs w:val="24"/>
        </w:rPr>
        <w:t>D</w:t>
      </w:r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 xml:space="preserve">otyczy inwestycji związanych </w:t>
      </w:r>
      <w:r>
        <w:rPr>
          <w:rFonts w:ascii="Arial Narrow" w:hAnsi="Arial Narrow"/>
          <w:color w:val="000000" w:themeColor="text1"/>
          <w:sz w:val="24"/>
          <w:szCs w:val="24"/>
        </w:rPr>
        <w:br/>
      </w:r>
      <w:r w:rsidR="00AD7C93" w:rsidRPr="00587351">
        <w:rPr>
          <w:rFonts w:ascii="Arial Narrow" w:hAnsi="Arial Narrow"/>
          <w:color w:val="000000" w:themeColor="text1"/>
          <w:sz w:val="24"/>
          <w:szCs w:val="24"/>
        </w:rPr>
        <w:t>z budową/rozbudową ścieżek rowerowych</w:t>
      </w:r>
      <w:r w:rsidR="00AD7C9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AD7C93" w:rsidRPr="007316C6">
        <w:rPr>
          <w:rFonts w:ascii="Arial Narrow" w:hAnsi="Arial Narrow"/>
          <w:color w:val="000000" w:themeColor="text1"/>
          <w:sz w:val="24"/>
          <w:szCs w:val="24"/>
        </w:rPr>
        <w:t>łącznie z typem IV Podniesienie świadomości ekologicznej mieszkańców wojewódz</w:t>
      </w:r>
      <w:r>
        <w:rPr>
          <w:rFonts w:ascii="Arial Narrow" w:hAnsi="Arial Narrow"/>
          <w:color w:val="000000" w:themeColor="text1"/>
          <w:sz w:val="24"/>
          <w:szCs w:val="24"/>
        </w:rPr>
        <w:t>twa,</w:t>
      </w:r>
    </w:p>
    <w:p w:rsidR="00AD7C93" w:rsidRPr="007316C6" w:rsidRDefault="00B83A0C" w:rsidP="00B83A0C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lastRenderedPageBreak/>
        <w:t>-</w:t>
      </w:r>
      <w:r>
        <w:rPr>
          <w:rFonts w:ascii="Arial Narrow" w:hAnsi="Arial Narrow"/>
          <w:color w:val="000000" w:themeColor="text1"/>
          <w:sz w:val="24"/>
          <w:szCs w:val="24"/>
        </w:rPr>
        <w:tab/>
        <w:t>32,4</w:t>
      </w:r>
      <w:r w:rsidRPr="00B83A0C">
        <w:rPr>
          <w:rFonts w:ascii="Arial Narrow" w:hAnsi="Arial Narrow"/>
          <w:color w:val="000000" w:themeColor="text1"/>
          <w:sz w:val="24"/>
          <w:szCs w:val="24"/>
        </w:rPr>
        <w:t xml:space="preserve"> pkt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/54 </w:t>
      </w:r>
      <w:r w:rsidRPr="00B83A0C">
        <w:rPr>
          <w:rFonts w:ascii="Arial Narrow" w:hAnsi="Arial Narrow"/>
          <w:color w:val="000000" w:themeColor="text1"/>
          <w:sz w:val="24"/>
          <w:szCs w:val="24"/>
        </w:rPr>
        <w:t xml:space="preserve">pkt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- </w:t>
      </w:r>
      <w:r w:rsidR="00AD7C93" w:rsidRPr="007316C6">
        <w:rPr>
          <w:rFonts w:ascii="Arial Narrow" w:hAnsi="Arial Narrow"/>
          <w:color w:val="000000" w:themeColor="text1"/>
          <w:sz w:val="24"/>
          <w:szCs w:val="24"/>
        </w:rPr>
        <w:t xml:space="preserve">w przypadku realizacji typu I – Budowa lub przebudowa infrastruktury dla rozwoju ekologicznego transportu publicznego, w tym ścieżki rowerowe. </w:t>
      </w:r>
      <w:r>
        <w:rPr>
          <w:rFonts w:ascii="Arial Narrow" w:hAnsi="Arial Narrow"/>
          <w:color w:val="000000" w:themeColor="text1"/>
          <w:sz w:val="24"/>
          <w:szCs w:val="24"/>
        </w:rPr>
        <w:t>D</w:t>
      </w:r>
      <w:r w:rsidR="00AD7C93" w:rsidRPr="007316C6">
        <w:rPr>
          <w:rFonts w:ascii="Arial Narrow" w:hAnsi="Arial Narrow"/>
          <w:color w:val="000000" w:themeColor="text1"/>
          <w:sz w:val="24"/>
          <w:szCs w:val="24"/>
        </w:rPr>
        <w:t xml:space="preserve">otyczy inwestycji związanych </w:t>
      </w:r>
      <w:r>
        <w:rPr>
          <w:rFonts w:ascii="Arial Narrow" w:hAnsi="Arial Narrow"/>
          <w:color w:val="000000" w:themeColor="text1"/>
          <w:sz w:val="24"/>
          <w:szCs w:val="24"/>
        </w:rPr>
        <w:br/>
      </w:r>
      <w:r w:rsidR="00AD7C93" w:rsidRPr="007316C6">
        <w:rPr>
          <w:rFonts w:ascii="Arial Narrow" w:hAnsi="Arial Narrow"/>
          <w:color w:val="000000" w:themeColor="text1"/>
          <w:sz w:val="24"/>
          <w:szCs w:val="24"/>
        </w:rPr>
        <w:t>z budo</w:t>
      </w:r>
      <w:r>
        <w:rPr>
          <w:rFonts w:ascii="Arial Narrow" w:hAnsi="Arial Narrow"/>
          <w:color w:val="000000" w:themeColor="text1"/>
          <w:sz w:val="24"/>
          <w:szCs w:val="24"/>
        </w:rPr>
        <w:t>wą/rozbudową ścieżek rowerowych,</w:t>
      </w:r>
      <w:r w:rsidR="00AD7C93" w:rsidRPr="007316C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AD7C93" w:rsidRPr="007316C6" w:rsidRDefault="00B83A0C" w:rsidP="00B83A0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-</w:t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 w:rsidR="00AD7C93" w:rsidRPr="007316C6">
        <w:rPr>
          <w:rFonts w:ascii="Arial Narrow" w:hAnsi="Arial Narrow"/>
          <w:color w:val="000000" w:themeColor="text1"/>
          <w:sz w:val="24"/>
          <w:szCs w:val="24"/>
        </w:rPr>
        <w:t>26,4</w:t>
      </w:r>
      <w:r w:rsidRPr="00B83A0C">
        <w:rPr>
          <w:rFonts w:ascii="Arial Narrow" w:hAnsi="Arial Narrow"/>
          <w:color w:val="000000" w:themeColor="text1"/>
          <w:sz w:val="24"/>
          <w:szCs w:val="24"/>
        </w:rPr>
        <w:t xml:space="preserve"> pkt </w:t>
      </w:r>
      <w:r w:rsidR="00AD7C93" w:rsidRPr="007316C6">
        <w:rPr>
          <w:rFonts w:ascii="Arial Narrow" w:hAnsi="Arial Narrow"/>
          <w:color w:val="000000" w:themeColor="text1"/>
          <w:sz w:val="24"/>
          <w:szCs w:val="24"/>
        </w:rPr>
        <w:t xml:space="preserve">/44 </w:t>
      </w:r>
      <w:r w:rsidRPr="00B83A0C">
        <w:rPr>
          <w:rFonts w:ascii="Arial Narrow" w:hAnsi="Arial Narrow"/>
          <w:color w:val="000000" w:themeColor="text1"/>
          <w:sz w:val="24"/>
          <w:szCs w:val="24"/>
        </w:rPr>
        <w:t>pkt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- </w:t>
      </w:r>
      <w:r w:rsidR="00AD7C93" w:rsidRPr="007316C6">
        <w:rPr>
          <w:rFonts w:ascii="Arial Narrow" w:hAnsi="Arial Narrow"/>
          <w:color w:val="000000" w:themeColor="text1"/>
          <w:sz w:val="24"/>
          <w:szCs w:val="24"/>
        </w:rPr>
        <w:t>w przypadku realizacji typu II – Modernizacja floty transportu publicznego na terenach zurbanizowanych pod k</w:t>
      </w:r>
      <w:r>
        <w:rPr>
          <w:rFonts w:ascii="Arial Narrow" w:hAnsi="Arial Narrow"/>
          <w:color w:val="000000" w:themeColor="text1"/>
          <w:sz w:val="24"/>
          <w:szCs w:val="24"/>
        </w:rPr>
        <w:t>ątem ograniczenia emisji spalin,</w:t>
      </w:r>
      <w:r w:rsidR="00AD7C93" w:rsidRPr="007316C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AD7C93" w:rsidRPr="007316C6" w:rsidRDefault="00B83A0C" w:rsidP="00B83A0C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-</w:t>
      </w:r>
      <w:r>
        <w:rPr>
          <w:rFonts w:ascii="Arial Narrow" w:hAnsi="Arial Narrow"/>
          <w:color w:val="000000" w:themeColor="text1"/>
          <w:sz w:val="24"/>
          <w:szCs w:val="24"/>
        </w:rPr>
        <w:tab/>
        <w:t xml:space="preserve">22,2/37 - </w:t>
      </w:r>
      <w:r w:rsidR="00AD7C93" w:rsidRPr="007316C6">
        <w:rPr>
          <w:rFonts w:ascii="Arial Narrow" w:hAnsi="Arial Narrow"/>
          <w:color w:val="000000" w:themeColor="text1"/>
          <w:sz w:val="24"/>
          <w:szCs w:val="24"/>
        </w:rPr>
        <w:t xml:space="preserve">w przypadku realizacji typu I – Budowa lub przebudowa infrastruktury dla rozwoju ekologicznego transportu publicznego, w tym ścieżki rowerowe. </w:t>
      </w:r>
      <w:r>
        <w:rPr>
          <w:rFonts w:ascii="Arial Narrow" w:hAnsi="Arial Narrow"/>
          <w:color w:val="000000" w:themeColor="text1"/>
          <w:sz w:val="24"/>
          <w:szCs w:val="24"/>
        </w:rPr>
        <w:t>D</w:t>
      </w:r>
      <w:r w:rsidR="00AD7C93" w:rsidRPr="007316C6">
        <w:rPr>
          <w:rFonts w:ascii="Arial Narrow" w:hAnsi="Arial Narrow"/>
          <w:color w:val="000000" w:themeColor="text1"/>
          <w:sz w:val="24"/>
          <w:szCs w:val="24"/>
        </w:rPr>
        <w:t xml:space="preserve">otyczy </w:t>
      </w:r>
      <w:r w:rsidR="00AD7C93" w:rsidRPr="007316C6">
        <w:rPr>
          <w:rFonts w:ascii="Arial Narrow" w:hAnsi="Arial Narrow"/>
          <w:bCs/>
          <w:color w:val="000000" w:themeColor="text1"/>
          <w:sz w:val="24"/>
          <w:szCs w:val="24"/>
        </w:rPr>
        <w:t>inwestycji dotyczących modernizacji systemów oświetlenia ulic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AD7C93" w:rsidRPr="007316C6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326DA4" w:rsidRPr="00B12452" w:rsidRDefault="00B12452" w:rsidP="00EE58E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12452">
        <w:rPr>
          <w:rFonts w:ascii="Arial Narrow" w:eastAsia="Times New Roman" w:hAnsi="Arial Narrow" w:cs="Times New Roman"/>
          <w:sz w:val="24"/>
          <w:szCs w:val="24"/>
          <w:lang w:eastAsia="pl-PL"/>
        </w:rPr>
        <w:t>Łączna kwota dofinasowania projektów</w:t>
      </w:r>
      <w:r w:rsidR="00AE130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które spełniły wszystkie kryteria dopuszczające i uzyskały co najmniej 60% maksymalnej do zdobycia liczby punktów na ocenie merytorycznej </w:t>
      </w:r>
      <w:r w:rsidRPr="00B12452">
        <w:rPr>
          <w:rFonts w:ascii="Arial Narrow" w:eastAsia="Times New Roman" w:hAnsi="Arial Narrow" w:cs="Times New Roman"/>
          <w:sz w:val="24"/>
          <w:szCs w:val="24"/>
          <w:lang w:eastAsia="pl-PL"/>
        </w:rPr>
        <w:t>wynosi 93 767 486,33</w:t>
      </w:r>
      <w:r w:rsidR="00AE130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PLN</w:t>
      </w:r>
      <w:r w:rsidRPr="00B12452">
        <w:rPr>
          <w:rFonts w:ascii="Arial Narrow" w:eastAsia="Times New Roman" w:hAnsi="Arial Narrow" w:cs="Times New Roman"/>
          <w:sz w:val="24"/>
          <w:szCs w:val="24"/>
          <w:lang w:eastAsia="pl-PL"/>
        </w:rPr>
        <w:t>, natomiast całkowita wartość projektów wynosi 123 176 555,50</w:t>
      </w:r>
      <w:r w:rsidR="00AE130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PLN</w:t>
      </w:r>
    </w:p>
    <w:p w:rsidR="00B12452" w:rsidRPr="00EE16A3" w:rsidRDefault="00B12452" w:rsidP="00EE58E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</w:p>
    <w:p w:rsidR="000A58B2" w:rsidRPr="00EE16A3" w:rsidRDefault="000A58B2" w:rsidP="00EE58E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W zamieszczonej poniżej tabeli prezentujemy listę </w:t>
      </w:r>
      <w:r w:rsidR="00B83A0C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projektów zakwalifikowan</w:t>
      </w:r>
      <w:r w:rsidR="00AE1307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ych</w:t>
      </w:r>
      <w:r w:rsidR="00B83A0C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do kolejnego etapu (projekty, które spełniły kryteria dopuszczające i uzyskały wymaganą liczbę punktów na ocenie merytorycznej)</w:t>
      </w:r>
      <w:r w:rsidR="00AE1307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w ramach konkursu Nr RPLB.03.03.01-12.00-08-K01/16.</w:t>
      </w:r>
      <w:bookmarkStart w:id="0" w:name="_GoBack"/>
      <w:bookmarkEnd w:id="0"/>
    </w:p>
    <w:p w:rsidR="00326DA4" w:rsidRPr="00EE16A3" w:rsidRDefault="00326DA4" w:rsidP="00EE58E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C87B44" w:rsidRPr="00EE16A3" w:rsidRDefault="00C87B44" w:rsidP="00EE58E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sectPr w:rsidR="00C87B44" w:rsidRPr="00EE16A3" w:rsidSect="00A85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00FDC"/>
    <w:multiLevelType w:val="hybridMultilevel"/>
    <w:tmpl w:val="472CF1AA"/>
    <w:lvl w:ilvl="0" w:tplc="8CBA59B8">
      <w:start w:val="1"/>
      <w:numFmt w:val="bullet"/>
      <w:lvlText w:val=""/>
      <w:lvlJc w:val="left"/>
      <w:pPr>
        <w:ind w:left="5180" w:hanging="360"/>
      </w:pPr>
      <w:rPr>
        <w:rFonts w:ascii="Wingdings" w:hAnsi="Wingdings" w:hint="default"/>
        <w:b w:val="0"/>
        <w:color w:val="365F91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FC5114"/>
    <w:multiLevelType w:val="hybridMultilevel"/>
    <w:tmpl w:val="43BE6244"/>
    <w:lvl w:ilvl="0" w:tplc="3A4000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65F91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E50713"/>
    <w:multiLevelType w:val="multilevel"/>
    <w:tmpl w:val="12DE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369B6"/>
    <w:multiLevelType w:val="hybridMultilevel"/>
    <w:tmpl w:val="17382EFE"/>
    <w:lvl w:ilvl="0" w:tplc="0415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4">
    <w:nsid w:val="6B5A329D"/>
    <w:multiLevelType w:val="hybridMultilevel"/>
    <w:tmpl w:val="8BB07922"/>
    <w:lvl w:ilvl="0" w:tplc="AFCA8B9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FFC85FD4">
      <w:start w:val="1"/>
      <w:numFmt w:val="decimal"/>
      <w:lvlText w:val="%2."/>
      <w:lvlJc w:val="left"/>
      <w:pPr>
        <w:ind w:left="1440" w:hanging="360"/>
      </w:pPr>
      <w:rPr>
        <w:rFonts w:hint="default"/>
        <w:color w:val="365F91"/>
      </w:rPr>
    </w:lvl>
    <w:lvl w:ilvl="2" w:tplc="9F4C93EC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B2"/>
    <w:rsid w:val="00026864"/>
    <w:rsid w:val="000A58B2"/>
    <w:rsid w:val="000B0E45"/>
    <w:rsid w:val="000E50C1"/>
    <w:rsid w:val="00116A15"/>
    <w:rsid w:val="001B50F0"/>
    <w:rsid w:val="00286412"/>
    <w:rsid w:val="002D032E"/>
    <w:rsid w:val="002E0BA4"/>
    <w:rsid w:val="00326DA4"/>
    <w:rsid w:val="00326FC6"/>
    <w:rsid w:val="003304D8"/>
    <w:rsid w:val="00397047"/>
    <w:rsid w:val="003B113C"/>
    <w:rsid w:val="003C6545"/>
    <w:rsid w:val="0043764D"/>
    <w:rsid w:val="00532C91"/>
    <w:rsid w:val="00590392"/>
    <w:rsid w:val="006034B0"/>
    <w:rsid w:val="00651C91"/>
    <w:rsid w:val="00676586"/>
    <w:rsid w:val="006D2C0C"/>
    <w:rsid w:val="00754974"/>
    <w:rsid w:val="007805E4"/>
    <w:rsid w:val="00781105"/>
    <w:rsid w:val="007B45DC"/>
    <w:rsid w:val="007B6D7D"/>
    <w:rsid w:val="008C198E"/>
    <w:rsid w:val="0094333D"/>
    <w:rsid w:val="00994305"/>
    <w:rsid w:val="009C04F3"/>
    <w:rsid w:val="00A85AF2"/>
    <w:rsid w:val="00AD7C93"/>
    <w:rsid w:val="00AE1307"/>
    <w:rsid w:val="00B12452"/>
    <w:rsid w:val="00B83A0C"/>
    <w:rsid w:val="00B949FC"/>
    <w:rsid w:val="00C34F3A"/>
    <w:rsid w:val="00C87B44"/>
    <w:rsid w:val="00C902FC"/>
    <w:rsid w:val="00DB2D26"/>
    <w:rsid w:val="00DB5EF2"/>
    <w:rsid w:val="00DC43E0"/>
    <w:rsid w:val="00E543B4"/>
    <w:rsid w:val="00EE16A3"/>
    <w:rsid w:val="00EE58EB"/>
    <w:rsid w:val="00F81355"/>
    <w:rsid w:val="00FA6703"/>
    <w:rsid w:val="00FC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75CAD-E20D-44B2-93D1-918EABA4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AF2"/>
  </w:style>
  <w:style w:type="paragraph" w:styleId="Nagwek3">
    <w:name w:val="heading 3"/>
    <w:basedOn w:val="Normalny"/>
    <w:link w:val="Nagwek3Znak"/>
    <w:uiPriority w:val="9"/>
    <w:qFormat/>
    <w:rsid w:val="000A5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A58B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ime">
    <w:name w:val="time"/>
    <w:basedOn w:val="Domylnaczcionkaakapitu"/>
    <w:rsid w:val="000A58B2"/>
  </w:style>
  <w:style w:type="paragraph" w:styleId="NormalnyWeb">
    <w:name w:val="Normal (Web)"/>
    <w:basedOn w:val="Normalny"/>
    <w:uiPriority w:val="99"/>
    <w:semiHidden/>
    <w:unhideWhenUsed/>
    <w:rsid w:val="000A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58B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A58B2"/>
    <w:rPr>
      <w:color w:val="0000FF"/>
      <w:u w:val="single"/>
    </w:rPr>
  </w:style>
  <w:style w:type="character" w:customStyle="1" w:styleId="document-type">
    <w:name w:val="document-type"/>
    <w:basedOn w:val="Domylnaczcionkaakapitu"/>
    <w:rsid w:val="000A58B2"/>
  </w:style>
  <w:style w:type="paragraph" w:styleId="Bezodstpw">
    <w:name w:val="No Spacing"/>
    <w:link w:val="BezodstpwZnak"/>
    <w:uiPriority w:val="1"/>
    <w:qFormat/>
    <w:rsid w:val="00754974"/>
    <w:pPr>
      <w:spacing w:after="120" w:line="240" w:lineRule="auto"/>
    </w:pPr>
    <w:rPr>
      <w:rFonts w:ascii="Calibri" w:eastAsia="MS Mincho" w:hAnsi="Calibri" w:cs="Calibri"/>
    </w:rPr>
  </w:style>
  <w:style w:type="character" w:customStyle="1" w:styleId="BezodstpwZnak">
    <w:name w:val="Bez odstępów Znak"/>
    <w:link w:val="Bezodstpw"/>
    <w:uiPriority w:val="1"/>
    <w:rsid w:val="00754974"/>
    <w:rPr>
      <w:rFonts w:ascii="Calibri" w:eastAsia="MS Mincho" w:hAnsi="Calibri" w:cs="Calibri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994305"/>
    <w:pPr>
      <w:widowControl w:val="0"/>
      <w:autoSpaceDE w:val="0"/>
      <w:autoSpaceDN w:val="0"/>
      <w:adjustRightInd w:val="0"/>
      <w:spacing w:before="60" w:after="60" w:line="240" w:lineRule="auto"/>
      <w:contextualSpacing/>
      <w:jc w:val="both"/>
      <w:textAlignment w:val="baseline"/>
    </w:pPr>
    <w:rPr>
      <w:rFonts w:ascii="Arial Narrow" w:eastAsia="Calibri" w:hAnsi="Arial Narrow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94305"/>
    <w:rPr>
      <w:rFonts w:ascii="Arial Narrow" w:eastAsia="Calibri" w:hAnsi="Arial Narrow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Wasilewska Katarzyna</dc:creator>
  <cp:keywords/>
  <dc:description/>
  <cp:lastModifiedBy>Graczyk Mariusz</cp:lastModifiedBy>
  <cp:revision>4</cp:revision>
  <cp:lastPrinted>2016-12-20T11:52:00Z</cp:lastPrinted>
  <dcterms:created xsi:type="dcterms:W3CDTF">2016-12-19T10:38:00Z</dcterms:created>
  <dcterms:modified xsi:type="dcterms:W3CDTF">2016-12-20T11:53:00Z</dcterms:modified>
</cp:coreProperties>
</file>